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9A4" w:rsidRDefault="001F79A4" w:rsidP="001F79A4">
      <w:pPr>
        <w:jc w:val="center"/>
        <w:rPr>
          <w:b/>
          <w:bCs/>
          <w:sz w:val="24"/>
          <w:szCs w:val="24"/>
        </w:rPr>
      </w:pPr>
      <w:r>
        <w:rPr>
          <w:b/>
          <w:bCs/>
          <w:sz w:val="24"/>
          <w:szCs w:val="24"/>
        </w:rPr>
        <w:t>Control Software and Networking infrastructure for Indian Synchrotron Radiation Sources: Present and Future</w:t>
      </w:r>
    </w:p>
    <w:p w:rsidR="001F79A4" w:rsidRDefault="001F79A4" w:rsidP="001F79A4">
      <w:pPr>
        <w:jc w:val="center"/>
        <w:rPr>
          <w:sz w:val="24"/>
          <w:szCs w:val="24"/>
        </w:rPr>
      </w:pPr>
      <w:r>
        <w:rPr>
          <w:sz w:val="24"/>
          <w:szCs w:val="24"/>
        </w:rPr>
        <w:t>R. K. Agrawal</w:t>
      </w:r>
    </w:p>
    <w:p w:rsidR="001F79A4" w:rsidRDefault="001F79A4" w:rsidP="001F79A4">
      <w:pPr>
        <w:jc w:val="center"/>
        <w:rPr>
          <w:sz w:val="24"/>
          <w:szCs w:val="24"/>
        </w:rPr>
      </w:pPr>
      <w:r>
        <w:rPr>
          <w:sz w:val="24"/>
          <w:szCs w:val="24"/>
        </w:rPr>
        <w:t>Software and Embedded Systems Section, Accelerator Control Systems Division</w:t>
      </w:r>
    </w:p>
    <w:p w:rsidR="001F79A4" w:rsidRDefault="001F79A4" w:rsidP="001F79A4">
      <w:pPr>
        <w:jc w:val="center"/>
        <w:rPr>
          <w:sz w:val="24"/>
          <w:szCs w:val="24"/>
        </w:rPr>
      </w:pPr>
      <w:r>
        <w:rPr>
          <w:sz w:val="24"/>
          <w:szCs w:val="24"/>
        </w:rPr>
        <w:t>Raja Ramanna Centre for Advanced Technology (RRCAT), Indore, India</w:t>
      </w:r>
    </w:p>
    <w:p w:rsidR="001F79A4" w:rsidRDefault="001F79A4" w:rsidP="001F79A4">
      <w:pPr>
        <w:jc w:val="center"/>
      </w:pPr>
    </w:p>
    <w:p w:rsidR="001F79A4" w:rsidRDefault="001F79A4" w:rsidP="001F79A4">
      <w:pPr>
        <w:jc w:val="center"/>
        <w:rPr>
          <w:b/>
          <w:bCs/>
          <w:sz w:val="24"/>
          <w:szCs w:val="24"/>
        </w:rPr>
      </w:pPr>
      <w:r>
        <w:t>Abstract</w:t>
      </w:r>
    </w:p>
    <w:p w:rsidR="001F79A4" w:rsidRDefault="001F79A4" w:rsidP="001F79A4">
      <w:pPr>
        <w:jc w:val="both"/>
        <w:rPr>
          <w:rFonts w:ascii="Arial" w:hAnsi="Arial" w:cs="Arial"/>
          <w:i/>
          <w:sz w:val="20"/>
        </w:rPr>
      </w:pPr>
      <w:r>
        <w:rPr>
          <w:rFonts w:ascii="Arial" w:hAnsi="Arial" w:cs="Arial"/>
          <w:i/>
          <w:sz w:val="20"/>
        </w:rPr>
        <w:t>Indus-2 is a 2.5 GeV Electron Synchrotron Radiation Source (SRS) commissioned in the year 2005 and is working as a national facility operating in round the clock mode. The control systems software for data acquisition, control and monitoring is based on WinCC-OA SCADA and caters to nearly 15000 I/O signals. The overall control system is based on three-layer architecture consisting of VME bus based Supervisory Controllers (SC) over Ethernet and VME bus based Equipment Controllers (EC) interfaced over Profi Bus. Custom Interface Managers are used to acquire data from SC.  All the parameters are acquired every second and logged in the Relational Database. Software applications have been developed for operator consoles along with web-applications for historical data visualization and operation management. The Control System has undergone progressive upgradations in a synergistic manner. Some of the recent enhancements include addition of control system for Pinger Magnet, automation of operation sequences and verification processes, addition of new bunch filling patterns and augmentation of Control System for Beam Based Alignment (BBA). Historical data logging, alarms reporting, machine safety &amp; interlock system (MSIS), web-based data reporting &amp; operation management applications etc. have also been scaled up and improved. Future synchrotron radiation source having high brilliance is also being planned for which the control system design is underway. Such a machine will require to cater to nearly 1.5 Lakh parameters distributed over an area of 1.5 km circumference, and its control system software will provide unified system interface(s) for various subsystems for precision data acquisition, modularity and scalability. It will have infrastructure for distributed data logging, handling high data traffic with intelligent data visualization systems. It will mainly have Ethernet based network communication with nearly 4000 nodes spread overs multiple networks and related network management tools. This paper discusses features and functions of Indus-2 control system and future high brilliance synchrotron radiation source.</w:t>
      </w:r>
    </w:p>
    <w:p w:rsidR="00A83D2D" w:rsidRDefault="00A83D2D">
      <w:bookmarkStart w:id="0" w:name="_GoBack"/>
      <w:bookmarkEnd w:id="0"/>
    </w:p>
    <w:sectPr w:rsidR="00A83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9A4"/>
    <w:rsid w:val="001F79A4"/>
    <w:rsid w:val="00A83D2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25FD23-0986-4E46-BD8A-5083DED1E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ragrawal</dc:creator>
  <cp:keywords/>
  <dc:description/>
  <cp:lastModifiedBy>ragrawal</cp:lastModifiedBy>
  <cp:revision>1</cp:revision>
  <dcterms:created xsi:type="dcterms:W3CDTF">2023-04-10T12:52:00Z</dcterms:created>
  <dcterms:modified xsi:type="dcterms:W3CDTF">2023-04-10T12:53:00Z</dcterms:modified>
</cp:coreProperties>
</file>